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02-</w:t>
      </w:r>
      <w:r>
        <w:rPr>
          <w:rFonts w:ascii="Times New Roman" w:eastAsia="Times New Roman" w:hAnsi="Times New Roman" w:cs="Times New Roman"/>
          <w:sz w:val="22"/>
          <w:szCs w:val="22"/>
        </w:rPr>
        <w:t>1509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</w:t>
      </w:r>
      <w:r>
        <w:rPr>
          <w:rFonts w:ascii="Times New Roman" w:eastAsia="Times New Roman" w:hAnsi="Times New Roman" w:cs="Times New Roman"/>
          <w:sz w:val="28"/>
          <w:szCs w:val="28"/>
        </w:rPr>
        <w:t>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ВСК» к Бажан Людмиле Владимировне, </w:t>
      </w:r>
      <w:r>
        <w:rPr>
          <w:rFonts w:ascii="Times New Roman" w:eastAsia="Times New Roman" w:hAnsi="Times New Roman" w:cs="Times New Roman"/>
          <w:sz w:val="28"/>
          <w:szCs w:val="28"/>
        </w:rPr>
        <w:t>Ворновскому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Степану Артёмовичу,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убытков, причиненных в результате залива квартиры, расположенной по адресу: г. Сургут,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расходов за совершение нотариальных действий,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страхового акционерного общества «ВСК» к Бажан Людмиле Владимировне, </w:t>
      </w:r>
      <w:r>
        <w:rPr>
          <w:rFonts w:ascii="Times New Roman" w:eastAsia="Times New Roman" w:hAnsi="Times New Roman" w:cs="Times New Roman"/>
          <w:sz w:val="28"/>
          <w:szCs w:val="28"/>
        </w:rPr>
        <w:t>Ворновскому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Степану Артёмовичу, о взыскании убытков, причиненных в результате залива квартиры, расположенной по адресу: г. Сургут, </w:t>
      </w:r>
      <w:r>
        <w:rPr>
          <w:rStyle w:val="cat-UserDefinedgrp-2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порядке суброгации, расходов за совершение нотариальных действий, 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Ворновского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Степана Артёмовича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«ВСК»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7710026574, убытки </w:t>
      </w:r>
      <w:r>
        <w:rPr>
          <w:rFonts w:ascii="Times New Roman" w:eastAsia="Times New Roman" w:hAnsi="Times New Roman" w:cs="Times New Roman"/>
          <w:sz w:val="28"/>
          <w:szCs w:val="28"/>
        </w:rPr>
        <w:t>причиненны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залива квартиры, расположенной по адресу: г. Сургут, </w:t>
      </w:r>
      <w:r>
        <w:rPr>
          <w:rStyle w:val="cat-UserDefinedgrp-21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порядке суброгации,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½ доли в праве общей долевой собственности, в размере 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809 (одиннадцать тысяч восемьсот девять) рублей 01 коп.,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нотариальных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450 (четыреста пятьдесят) рублей 00 коп.,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 копеек.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гражданскому делу по иску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«ВСК» к Бажан Людмиле Владимировне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убытков,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причиненных в результате залива квартиры, расположенной по адресу: г. Сургут, </w:t>
      </w:r>
      <w:r>
        <w:rPr>
          <w:rStyle w:val="cat-UserDefinedgrp-21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порядке 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прекратить,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поскольку дело не подлежит рассмотрению и разрешению в суде в порядке гражданского судопроизводства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основаниям, предусмотренным п. 1 ч. 1 ст. 134 ГПК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со смертью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</w:t>
      </w:r>
      <w:r>
        <w:rPr>
          <w:rFonts w:ascii="Times New Roman" w:eastAsia="Times New Roman" w:hAnsi="Times New Roman" w:cs="Times New Roman"/>
          <w:sz w:val="28"/>
          <w:szCs w:val="28"/>
        </w:rPr>
        <w:t>а Бажан Людмилы Владимировны 31.12.2022</w:t>
      </w:r>
      <w:r>
        <w:rPr>
          <w:rFonts w:ascii="Times New Roman" w:eastAsia="Times New Roman" w:hAnsi="Times New Roman" w:cs="Times New Roman"/>
          <w:sz w:val="28"/>
          <w:szCs w:val="28"/>
        </w:rPr>
        <w:t>, то есть еще до принятия дела к производству суда.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хранится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1509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20"/>
          <w:szCs w:val="20"/>
        </w:rPr>
        <w:t>28 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1rplc-15">
    <w:name w:val="cat-UserDefined grp-21 rplc-15"/>
    <w:basedOn w:val="DefaultParagraphFont"/>
  </w:style>
  <w:style w:type="character" w:customStyle="1" w:styleId="cat-UserDefinedgrp-22rplc-20">
    <w:name w:val="cat-UserDefined grp-22 rplc-20"/>
    <w:basedOn w:val="DefaultParagraphFont"/>
  </w:style>
  <w:style w:type="character" w:customStyle="1" w:styleId="cat-UserDefinedgrp-21rplc-26">
    <w:name w:val="cat-UserDefined grp-21 rplc-26"/>
    <w:basedOn w:val="DefaultParagraphFont"/>
  </w:style>
  <w:style w:type="character" w:customStyle="1" w:styleId="cat-UserDefinedgrp-21rplc-34">
    <w:name w:val="cat-UserDefined grp-21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